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Default="002E00F0" w:rsidP="00617A06">
      <w:pPr>
        <w:tabs>
          <w:tab w:val="left" w:pos="915"/>
        </w:tabs>
        <w:jc w:val="center"/>
        <w:rPr>
          <w:rFonts w:ascii="TT Norms Pro Light" w:hAnsi="TT Norms Pro Light"/>
          <w:sz w:val="32"/>
          <w:szCs w:val="32"/>
        </w:rPr>
      </w:pPr>
    </w:p>
    <w:p w14:paraId="5E4F19F1" w14:textId="40A2EFD9" w:rsidR="00FD4383" w:rsidRPr="00CA1A27" w:rsidRDefault="00FD4383" w:rsidP="0003392E">
      <w:pPr>
        <w:tabs>
          <w:tab w:val="left" w:pos="915"/>
        </w:tabs>
        <w:spacing w:after="360"/>
        <w:jc w:val="center"/>
        <w:rPr>
          <w:rFonts w:ascii="TT Norms Pro Light" w:hAnsi="TT Norms Pro Light"/>
          <w:sz w:val="32"/>
          <w:szCs w:val="32"/>
        </w:rPr>
      </w:pPr>
      <w:r w:rsidRPr="00CA1A27">
        <w:rPr>
          <w:rFonts w:ascii="TT Norms Pro Light" w:hAnsi="TT Norms Pro Light"/>
          <w:sz w:val="32"/>
          <w:szCs w:val="32"/>
        </w:rPr>
        <w:t>CONSULTATION RESPONSE FORM</w:t>
      </w:r>
    </w:p>
    <w:p w14:paraId="574BC1D2" w14:textId="7B1582B0" w:rsidR="00FD4383" w:rsidRPr="00CA1A27" w:rsidRDefault="003E138B" w:rsidP="00617A06">
      <w:pPr>
        <w:tabs>
          <w:tab w:val="left" w:pos="915"/>
        </w:tabs>
        <w:jc w:val="center"/>
        <w:rPr>
          <w:rFonts w:ascii="TT Norms Pro Light" w:hAnsi="TT Norms Pro Light"/>
          <w:sz w:val="24"/>
          <w:szCs w:val="24"/>
        </w:rPr>
      </w:pPr>
      <w:r>
        <w:rPr>
          <w:rFonts w:ascii="TT Norms Pro Light" w:hAnsi="TT Norms Pro Light"/>
          <w:sz w:val="32"/>
          <w:szCs w:val="32"/>
        </w:rPr>
        <w:t xml:space="preserve">Consultation on </w:t>
      </w:r>
      <w:r w:rsidR="001C380F">
        <w:rPr>
          <w:rFonts w:ascii="TT Norms Pro Light" w:hAnsi="TT Norms Pro Light"/>
          <w:sz w:val="32"/>
          <w:szCs w:val="32"/>
        </w:rPr>
        <w:t>MCS T</w:t>
      </w:r>
      <w:r w:rsidR="00FA637C">
        <w:rPr>
          <w:rFonts w:ascii="TT Norms Pro Light" w:hAnsi="TT Norms Pro Light"/>
          <w:sz w:val="32"/>
          <w:szCs w:val="32"/>
        </w:rPr>
        <w:t xml:space="preserve">hermal </w:t>
      </w:r>
      <w:r w:rsidR="001C380F">
        <w:rPr>
          <w:rFonts w:ascii="TT Norms Pro Light" w:hAnsi="TT Norms Pro Light"/>
          <w:sz w:val="32"/>
          <w:szCs w:val="32"/>
        </w:rPr>
        <w:t>E</w:t>
      </w:r>
      <w:r w:rsidR="00FA637C">
        <w:rPr>
          <w:rFonts w:ascii="TT Norms Pro Light" w:hAnsi="TT Norms Pro Light"/>
          <w:sz w:val="32"/>
          <w:szCs w:val="32"/>
        </w:rPr>
        <w:t xml:space="preserve">nergy </w:t>
      </w:r>
      <w:r w:rsidR="001C380F">
        <w:rPr>
          <w:rFonts w:ascii="TT Norms Pro Light" w:hAnsi="TT Norms Pro Light"/>
          <w:sz w:val="32"/>
          <w:szCs w:val="32"/>
        </w:rPr>
        <w:t>S</w:t>
      </w:r>
      <w:r w:rsidR="00FA637C">
        <w:rPr>
          <w:rFonts w:ascii="TT Norms Pro Light" w:hAnsi="TT Norms Pro Light"/>
          <w:sz w:val="32"/>
          <w:szCs w:val="32"/>
        </w:rPr>
        <w:t xml:space="preserve">torage </w:t>
      </w:r>
      <w:r w:rsidR="001C380F">
        <w:rPr>
          <w:rFonts w:ascii="TT Norms Pro Light" w:hAnsi="TT Norms Pro Light"/>
          <w:sz w:val="32"/>
          <w:szCs w:val="32"/>
        </w:rPr>
        <w:t>S</w:t>
      </w:r>
      <w:r w:rsidR="00DD41C3">
        <w:rPr>
          <w:rFonts w:ascii="TT Norms Pro Light" w:hAnsi="TT Norms Pro Light"/>
          <w:sz w:val="32"/>
          <w:szCs w:val="32"/>
        </w:rPr>
        <w:t>ystem</w:t>
      </w:r>
      <w:r w:rsidR="00FE45E8">
        <w:rPr>
          <w:rFonts w:ascii="TT Norms Pro Light" w:hAnsi="TT Norms Pro Light"/>
          <w:sz w:val="32"/>
          <w:szCs w:val="32"/>
        </w:rPr>
        <w:t xml:space="preserve"> (TESS)</w:t>
      </w:r>
      <w:r w:rsidR="001C380F">
        <w:rPr>
          <w:rFonts w:ascii="TT Norms Pro Light" w:hAnsi="TT Norms Pro Light"/>
          <w:sz w:val="32"/>
          <w:szCs w:val="32"/>
        </w:rPr>
        <w:t xml:space="preserve"> </w:t>
      </w:r>
      <w:r w:rsidR="00405B2F">
        <w:rPr>
          <w:rFonts w:ascii="TT Norms Pro Light" w:hAnsi="TT Norms Pro Light"/>
          <w:sz w:val="32"/>
          <w:szCs w:val="32"/>
        </w:rPr>
        <w:t xml:space="preserve">Pre-Sale </w:t>
      </w:r>
      <w:r w:rsidR="00DF47CB">
        <w:rPr>
          <w:rFonts w:ascii="TT Norms Pro Light" w:hAnsi="TT Norms Pro Light"/>
          <w:sz w:val="32"/>
          <w:szCs w:val="32"/>
        </w:rPr>
        <w:t xml:space="preserve">System Performance Estimate </w:t>
      </w:r>
      <w:r w:rsidR="00FE45E8">
        <w:rPr>
          <w:rFonts w:ascii="TT Norms Pro Light" w:hAnsi="TT Norms Pro Light"/>
          <w:sz w:val="32"/>
          <w:szCs w:val="32"/>
        </w:rPr>
        <w:t xml:space="preserve">(SPE) Methodology and </w:t>
      </w:r>
      <w:r w:rsidR="00DF47CB">
        <w:rPr>
          <w:rFonts w:ascii="TT Norms Pro Light" w:hAnsi="TT Norms Pro Light"/>
          <w:sz w:val="32"/>
          <w:szCs w:val="32"/>
        </w:rPr>
        <w:t>Tool</w:t>
      </w:r>
    </w:p>
    <w:p w14:paraId="32C80A0E" w14:textId="37AEA51C" w:rsidR="002E00F0" w:rsidRPr="00CA1A27" w:rsidRDefault="002E00F0" w:rsidP="002E00F0">
      <w:pPr>
        <w:tabs>
          <w:tab w:val="left" w:pos="915"/>
        </w:tabs>
        <w:rPr>
          <w:rFonts w:ascii="TT Norms Pro Light" w:hAnsi="TT Norms Pro Light"/>
        </w:rPr>
      </w:pPr>
      <w:r w:rsidRPr="00CA1A27">
        <w:rPr>
          <w:rFonts w:ascii="TT Norms Pro Light" w:hAnsi="TT Norms Pro Light"/>
        </w:rPr>
        <w:t xml:space="preserve">Thank you for taking the time to comment on </w:t>
      </w:r>
      <w:r>
        <w:rPr>
          <w:rFonts w:ascii="TT Norms Pro Light" w:hAnsi="TT Norms Pro Light"/>
        </w:rPr>
        <w:t xml:space="preserve">this </w:t>
      </w:r>
      <w:r w:rsidRPr="00CA1A27">
        <w:rPr>
          <w:rFonts w:ascii="TT Norms Pro Light" w:hAnsi="TT Norms Pro Light"/>
        </w:rPr>
        <w:t xml:space="preserve">consultation. MCS values the input from all interested parties in the development of its </w:t>
      </w:r>
      <w:r>
        <w:rPr>
          <w:rFonts w:ascii="TT Norms Pro Light" w:hAnsi="TT Norms Pro Light"/>
        </w:rPr>
        <w:t>S</w:t>
      </w:r>
      <w:r w:rsidRPr="00CA1A27">
        <w:rPr>
          <w:rFonts w:ascii="TT Norms Pro Light" w:hAnsi="TT Norms Pro Light"/>
        </w:rPr>
        <w:t xml:space="preserve">tandards as, without you, we would not be able to define </w:t>
      </w:r>
      <w:r>
        <w:rPr>
          <w:rFonts w:ascii="TT Norms Pro Light" w:hAnsi="TT Norms Pro Light"/>
        </w:rPr>
        <w:t>and raise the quality of installations. We would be grateful if you could use this form for your response which helps with collation and consideration of responses. The form includes specific questions that will help arrive at a final published version.</w:t>
      </w:r>
    </w:p>
    <w:tbl>
      <w:tblPr>
        <w:tblStyle w:val="TableGrid"/>
        <w:tblW w:w="5000" w:type="pct"/>
        <w:tblLook w:val="04A0" w:firstRow="1" w:lastRow="0" w:firstColumn="1" w:lastColumn="0" w:noHBand="0" w:noVBand="1"/>
      </w:tblPr>
      <w:tblGrid>
        <w:gridCol w:w="15388"/>
      </w:tblGrid>
      <w:tr w:rsidR="0054287B" w:rsidRPr="00CA1A27" w14:paraId="14E6C3D7" w14:textId="77777777" w:rsidTr="0054287B">
        <w:trPr>
          <w:trHeight w:val="1384"/>
        </w:trPr>
        <w:tc>
          <w:tcPr>
            <w:tcW w:w="5000" w:type="pct"/>
          </w:tcPr>
          <w:p w14:paraId="5E639CA8" w14:textId="77777777" w:rsidR="002175A4" w:rsidRDefault="002175A4" w:rsidP="0003392E">
            <w:pPr>
              <w:tabs>
                <w:tab w:val="left" w:pos="915"/>
              </w:tabs>
              <w:spacing w:after="120"/>
              <w:rPr>
                <w:rFonts w:ascii="TT Norms Pro Light" w:hAnsi="TT Norms Pro Light"/>
              </w:rPr>
            </w:pPr>
            <w:r w:rsidRPr="00CA1A27">
              <w:rPr>
                <w:rFonts w:ascii="TT Norms Pro Light" w:hAnsi="TT Norms Pro Light"/>
              </w:rPr>
              <w:t>Introduction:</w:t>
            </w:r>
          </w:p>
          <w:p w14:paraId="24453707" w14:textId="77777777" w:rsidR="007F64DF" w:rsidRPr="007F64DF" w:rsidRDefault="007F64DF" w:rsidP="007F64DF">
            <w:pPr>
              <w:tabs>
                <w:tab w:val="num" w:pos="360"/>
              </w:tabs>
              <w:jc w:val="both"/>
              <w:rPr>
                <w:rFonts w:ascii="TT Norms Pro Light" w:hAnsi="TT Norms Pro Light" w:cs="Arial"/>
              </w:rPr>
            </w:pPr>
            <w:r w:rsidRPr="007F64DF">
              <w:rPr>
                <w:rFonts w:ascii="TT Norms Pro Light" w:hAnsi="TT Norms Pro Light" w:cs="Arial"/>
              </w:rPr>
              <w:t xml:space="preserve">In line with other MCS technologies we are also </w:t>
            </w:r>
            <w:r w:rsidRPr="007F64DF">
              <w:rPr>
                <w:rFonts w:ascii="TT Norms Pro Light" w:hAnsi="TT Norms Pro Light" w:cs="Arial"/>
                <w:lang w:val="en-US"/>
              </w:rPr>
              <w:t xml:space="preserve">consulting on the principles for a pre-sale SPE methodology which allows customers to compare quotes from other TESS installers and different technology types, such as heat pumps. This will also provide an understanding of how their system may perform before committing to signing a contract. </w:t>
            </w:r>
          </w:p>
          <w:p w14:paraId="661A914D" w14:textId="77777777" w:rsidR="007F64DF" w:rsidRDefault="007F64DF" w:rsidP="00155012">
            <w:pPr>
              <w:rPr>
                <w:rFonts w:ascii="TT Norms Pro Light" w:hAnsi="TT Norms Pro Light" w:cs="Arial"/>
              </w:rPr>
            </w:pPr>
          </w:p>
          <w:p w14:paraId="2F8F5858" w14:textId="7020AE62" w:rsidR="00155012" w:rsidRPr="00155012" w:rsidRDefault="006F0FB1" w:rsidP="00155012">
            <w:pPr>
              <w:rPr>
                <w:rFonts w:ascii="TT Norms Pro Light" w:hAnsi="TT Norms Pro Light" w:cs="Arial"/>
              </w:rPr>
            </w:pPr>
            <w:r>
              <w:rPr>
                <w:rFonts w:ascii="TT Norms Pro Light" w:hAnsi="TT Norms Pro Light" w:cs="Arial"/>
              </w:rPr>
              <w:t>T</w:t>
            </w:r>
            <w:r w:rsidR="00155012" w:rsidRPr="00155012">
              <w:rPr>
                <w:rFonts w:ascii="TT Norms Pro Light" w:hAnsi="TT Norms Pro Light" w:cs="Arial"/>
              </w:rPr>
              <w:t>he tool will align with the heat pump and biomass SPE where the energy usage of the property will be taken from the EPC certificate. Furthermore, along with all other technologies within MCS, we will not be proposing any cost-saving modelling within the tool.</w:t>
            </w:r>
          </w:p>
          <w:p w14:paraId="293D02EF" w14:textId="77777777" w:rsidR="00155012" w:rsidRPr="00155012" w:rsidRDefault="00155012" w:rsidP="00155012">
            <w:pPr>
              <w:rPr>
                <w:rFonts w:ascii="TT Norms Pro Light" w:hAnsi="TT Norms Pro Light" w:cs="Arial"/>
              </w:rPr>
            </w:pPr>
            <w:r w:rsidRPr="00155012">
              <w:rPr>
                <w:rFonts w:ascii="TT Norms Pro Light" w:hAnsi="TT Norms Pro Light" w:cs="Arial"/>
              </w:rPr>
              <w:t>The working group have already discussed the tool having the below capabilities:</w:t>
            </w:r>
          </w:p>
          <w:p w14:paraId="24A651EF" w14:textId="77777777" w:rsidR="00155012" w:rsidRPr="00155012" w:rsidRDefault="00155012" w:rsidP="00155012">
            <w:pPr>
              <w:numPr>
                <w:ilvl w:val="0"/>
                <w:numId w:val="8"/>
              </w:numPr>
              <w:spacing w:line="278" w:lineRule="auto"/>
              <w:rPr>
                <w:rFonts w:ascii="TT Norms Pro Light" w:hAnsi="TT Norms Pro Light" w:cs="Arial"/>
              </w:rPr>
            </w:pPr>
            <w:r w:rsidRPr="00155012">
              <w:rPr>
                <w:rFonts w:ascii="TT Norms Pro Light" w:hAnsi="TT Norms Pro Light" w:cs="Arial"/>
              </w:rPr>
              <w:t>An expected annual energy usage of their proposed system</w:t>
            </w:r>
          </w:p>
          <w:p w14:paraId="1BA1FFC3" w14:textId="77777777" w:rsidR="00155012" w:rsidRPr="00155012" w:rsidRDefault="00155012" w:rsidP="00155012">
            <w:pPr>
              <w:numPr>
                <w:ilvl w:val="0"/>
                <w:numId w:val="8"/>
              </w:numPr>
              <w:spacing w:line="278" w:lineRule="auto"/>
              <w:rPr>
                <w:rFonts w:ascii="TT Norms Pro Light" w:hAnsi="TT Norms Pro Light" w:cs="Arial"/>
              </w:rPr>
            </w:pPr>
            <w:r w:rsidRPr="00155012">
              <w:rPr>
                <w:rFonts w:ascii="TT Norms Pro Light" w:hAnsi="TT Norms Pro Light" w:cs="Arial"/>
              </w:rPr>
              <w:t>An annual percentage of charging from off-peak periods</w:t>
            </w:r>
          </w:p>
          <w:p w14:paraId="30DDAFB0" w14:textId="77777777" w:rsidR="00155012" w:rsidRPr="00155012" w:rsidRDefault="00155012" w:rsidP="00155012">
            <w:pPr>
              <w:numPr>
                <w:ilvl w:val="0"/>
                <w:numId w:val="8"/>
              </w:numPr>
              <w:spacing w:line="278" w:lineRule="auto"/>
              <w:rPr>
                <w:rFonts w:ascii="TT Norms Pro Light" w:hAnsi="TT Norms Pro Light" w:cs="Arial"/>
              </w:rPr>
            </w:pPr>
            <w:r w:rsidRPr="00155012">
              <w:rPr>
                <w:rFonts w:ascii="TT Norms Pro Light" w:hAnsi="TT Norms Pro Light" w:cs="Arial"/>
              </w:rPr>
              <w:t>A proposed storage capacity of the TESS</w:t>
            </w:r>
          </w:p>
          <w:p w14:paraId="11E6B1D0" w14:textId="77777777" w:rsidR="00155012" w:rsidRPr="00155012" w:rsidRDefault="00155012" w:rsidP="00155012">
            <w:pPr>
              <w:numPr>
                <w:ilvl w:val="0"/>
                <w:numId w:val="8"/>
              </w:numPr>
              <w:spacing w:line="278" w:lineRule="auto"/>
              <w:rPr>
                <w:rFonts w:ascii="TT Norms Pro Light" w:hAnsi="TT Norms Pro Light" w:cs="Arial"/>
              </w:rPr>
            </w:pPr>
            <w:r w:rsidRPr="00155012">
              <w:rPr>
                <w:rFonts w:ascii="TT Norms Pro Light" w:hAnsi="TT Norms Pro Light" w:cs="Arial"/>
              </w:rPr>
              <w:t>Maximum number of charges required on a design day</w:t>
            </w:r>
          </w:p>
          <w:p w14:paraId="28F6486F" w14:textId="77777777" w:rsidR="00362D5E" w:rsidRPr="000F0A87" w:rsidRDefault="00155012" w:rsidP="00155012">
            <w:pPr>
              <w:numPr>
                <w:ilvl w:val="0"/>
                <w:numId w:val="8"/>
              </w:numPr>
              <w:spacing w:line="278" w:lineRule="auto"/>
              <w:rPr>
                <w:rFonts w:ascii="Arial" w:hAnsi="Arial" w:cs="Arial"/>
                <w:sz w:val="20"/>
                <w:szCs w:val="20"/>
              </w:rPr>
            </w:pPr>
            <w:r w:rsidRPr="00155012">
              <w:rPr>
                <w:rFonts w:ascii="TT Norms Pro Light" w:hAnsi="TT Norms Pro Light" w:cs="Arial"/>
              </w:rPr>
              <w:t>The impact of installing within the building envelope vs outside</w:t>
            </w:r>
          </w:p>
          <w:p w14:paraId="05F1DC63" w14:textId="77777777" w:rsidR="000F0A87" w:rsidRDefault="000F0A87" w:rsidP="000F0A87">
            <w:pPr>
              <w:spacing w:line="278" w:lineRule="auto"/>
              <w:rPr>
                <w:rFonts w:ascii="Arial" w:hAnsi="Arial" w:cs="Arial"/>
              </w:rPr>
            </w:pPr>
          </w:p>
          <w:p w14:paraId="739421EF" w14:textId="1545AFA3" w:rsidR="000F0A87" w:rsidRPr="00155012" w:rsidRDefault="00D504CA" w:rsidP="0003392E">
            <w:pPr>
              <w:spacing w:after="120" w:line="278" w:lineRule="auto"/>
              <w:rPr>
                <w:rFonts w:ascii="Arial" w:hAnsi="Arial" w:cs="Arial"/>
                <w:sz w:val="20"/>
                <w:szCs w:val="20"/>
              </w:rPr>
            </w:pPr>
            <w:r>
              <w:rPr>
                <w:rFonts w:ascii="TT Norms Pro Light" w:hAnsi="TT Norms Pro Light" w:cs="Arial"/>
              </w:rPr>
              <w:t>However</w:t>
            </w:r>
            <w:r w:rsidR="0003392E">
              <w:rPr>
                <w:rFonts w:ascii="TT Norms Pro Light" w:hAnsi="TT Norms Pro Light" w:cs="Arial"/>
              </w:rPr>
              <w:t>,</w:t>
            </w:r>
            <w:r>
              <w:rPr>
                <w:rFonts w:ascii="TT Norms Pro Light" w:hAnsi="TT Norms Pro Light" w:cs="Arial"/>
              </w:rPr>
              <w:t xml:space="preserve"> </w:t>
            </w:r>
            <w:r w:rsidR="004537B2" w:rsidRPr="00BD04D1">
              <w:rPr>
                <w:rFonts w:ascii="TT Norms Pro Light" w:hAnsi="TT Norms Pro Light" w:cs="Arial"/>
              </w:rPr>
              <w:t xml:space="preserve">MCS </w:t>
            </w:r>
            <w:r w:rsidR="001955CF">
              <w:rPr>
                <w:rFonts w:ascii="TT Norms Pro Light" w:hAnsi="TT Norms Pro Light" w:cs="Arial"/>
              </w:rPr>
              <w:t xml:space="preserve">would like to </w:t>
            </w:r>
            <w:r w:rsidR="004537B2" w:rsidRPr="00BD04D1">
              <w:rPr>
                <w:rFonts w:ascii="TT Norms Pro Light" w:hAnsi="TT Norms Pro Light" w:cs="Arial"/>
              </w:rPr>
              <w:t>seek specific input</w:t>
            </w:r>
            <w:r w:rsidR="001955CF">
              <w:rPr>
                <w:rFonts w:ascii="TT Norms Pro Light" w:hAnsi="TT Norms Pro Light" w:cs="Arial"/>
              </w:rPr>
              <w:t xml:space="preserve"> from </w:t>
            </w:r>
            <w:r w:rsidR="008543B2">
              <w:rPr>
                <w:rFonts w:ascii="TT Norms Pro Light" w:hAnsi="TT Norms Pro Light" w:cs="Arial"/>
              </w:rPr>
              <w:t>wider stakeholders</w:t>
            </w:r>
            <w:r w:rsidR="004537B2" w:rsidRPr="00BD04D1">
              <w:rPr>
                <w:rFonts w:ascii="TT Norms Pro Light" w:hAnsi="TT Norms Pro Light" w:cs="Arial"/>
              </w:rPr>
              <w:t xml:space="preserve"> about the requirements in questions set out in this documen</w:t>
            </w:r>
            <w:r>
              <w:rPr>
                <w:rFonts w:ascii="TT Norms Pro Light" w:hAnsi="TT Norms Pro Light" w:cs="Arial"/>
              </w:rPr>
              <w:t>t.</w:t>
            </w:r>
          </w:p>
        </w:tc>
      </w:tr>
    </w:tbl>
    <w:p w14:paraId="2F186A28" w14:textId="44E81A04" w:rsidR="001E731A" w:rsidRPr="00CA1A27" w:rsidRDefault="001E731A" w:rsidP="008723B7">
      <w:pPr>
        <w:tabs>
          <w:tab w:val="left" w:pos="10875"/>
        </w:tabs>
        <w:rPr>
          <w:rFonts w:ascii="TT Norms Pro Light" w:hAnsi="TT Norms Pro Light"/>
        </w:rPr>
      </w:pPr>
    </w:p>
    <w:tbl>
      <w:tblPr>
        <w:tblW w:w="2891" w:type="pct"/>
        <w:tblLook w:val="0000" w:firstRow="0" w:lastRow="0" w:firstColumn="0" w:lastColumn="0" w:noHBand="0" w:noVBand="0"/>
      </w:tblPr>
      <w:tblGrid>
        <w:gridCol w:w="1924"/>
        <w:gridCol w:w="2164"/>
        <w:gridCol w:w="2404"/>
        <w:gridCol w:w="2404"/>
      </w:tblGrid>
      <w:tr w:rsidR="008543B2" w:rsidRPr="00CA1A27" w14:paraId="6344417B" w14:textId="77777777" w:rsidTr="008543B2">
        <w:trPr>
          <w:cantSplit/>
          <w:tblHeader/>
        </w:trPr>
        <w:tc>
          <w:tcPr>
            <w:tcW w:w="1082" w:type="pct"/>
            <w:tcBorders>
              <w:top w:val="single" w:sz="6" w:space="0" w:color="000000"/>
              <w:left w:val="single" w:sz="6" w:space="0" w:color="000000"/>
              <w:bottom w:val="single" w:sz="4" w:space="0" w:color="auto"/>
              <w:right w:val="single" w:sz="4" w:space="0" w:color="auto"/>
            </w:tcBorders>
          </w:tcPr>
          <w:p w14:paraId="56AD5580" w14:textId="77777777" w:rsidR="008543B2" w:rsidRPr="00EF0F36" w:rsidRDefault="008543B2" w:rsidP="001E731A">
            <w:pPr>
              <w:tabs>
                <w:tab w:val="left" w:pos="10875"/>
              </w:tabs>
              <w:rPr>
                <w:rFonts w:ascii="TT Norms Pro Light" w:hAnsi="TT Norms Pro Light"/>
              </w:rPr>
            </w:pPr>
            <w:r w:rsidRPr="00EF0F36">
              <w:rPr>
                <w:rFonts w:ascii="TT Norms Pro Light" w:hAnsi="TT Norms Pro Light"/>
              </w:rPr>
              <w:t>Respondent Name:</w:t>
            </w:r>
          </w:p>
        </w:tc>
        <w:tc>
          <w:tcPr>
            <w:tcW w:w="1216" w:type="pct"/>
            <w:tcBorders>
              <w:top w:val="single" w:sz="4" w:space="0" w:color="auto"/>
              <w:left w:val="single" w:sz="4" w:space="0" w:color="auto"/>
              <w:bottom w:val="single" w:sz="4" w:space="0" w:color="auto"/>
              <w:right w:val="single" w:sz="4" w:space="0" w:color="auto"/>
            </w:tcBorders>
          </w:tcPr>
          <w:p w14:paraId="52B5E897" w14:textId="77777777" w:rsidR="008543B2" w:rsidRPr="00EF0F36" w:rsidRDefault="008543B2" w:rsidP="001E731A">
            <w:pPr>
              <w:tabs>
                <w:tab w:val="left" w:pos="10875"/>
              </w:tabs>
              <w:rPr>
                <w:rFonts w:ascii="TT Norms Pro Light" w:hAnsi="TT Norms Pro Light"/>
              </w:rPr>
            </w:pPr>
            <w:r w:rsidRPr="00EF0F36">
              <w:rPr>
                <w:rFonts w:ascii="TT Norms Pro Light" w:hAnsi="TT Norms Pro Light"/>
              </w:rPr>
              <w:t>Company Name:</w:t>
            </w:r>
          </w:p>
        </w:tc>
        <w:tc>
          <w:tcPr>
            <w:tcW w:w="1351" w:type="pct"/>
            <w:tcBorders>
              <w:top w:val="single" w:sz="4" w:space="0" w:color="auto"/>
              <w:left w:val="single" w:sz="4" w:space="0" w:color="auto"/>
              <w:bottom w:val="single" w:sz="4" w:space="0" w:color="auto"/>
              <w:right w:val="single" w:sz="4" w:space="0" w:color="auto"/>
            </w:tcBorders>
          </w:tcPr>
          <w:p w14:paraId="40870988" w14:textId="656C1169" w:rsidR="008543B2" w:rsidRPr="00EF0F36" w:rsidRDefault="008543B2" w:rsidP="001E731A">
            <w:pPr>
              <w:tabs>
                <w:tab w:val="left" w:pos="10875"/>
              </w:tabs>
              <w:rPr>
                <w:rFonts w:ascii="TT Norms Pro Light" w:hAnsi="TT Norms Pro Light"/>
              </w:rPr>
            </w:pPr>
            <w:r w:rsidRPr="00EF0F36">
              <w:rPr>
                <w:rFonts w:ascii="TT Norms Pro Light" w:hAnsi="TT Norms Pro Light"/>
              </w:rPr>
              <w:t>Date:</w:t>
            </w:r>
          </w:p>
        </w:tc>
        <w:tc>
          <w:tcPr>
            <w:tcW w:w="135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655D1F4F" w:rsidR="008543B2" w:rsidRPr="00CA1A27" w:rsidRDefault="008543B2" w:rsidP="001E731A">
            <w:pPr>
              <w:tabs>
                <w:tab w:val="left" w:pos="10875"/>
              </w:tabs>
              <w:rPr>
                <w:rFonts w:ascii="TT Norms Pro Light" w:hAnsi="TT Norms Pro Light"/>
              </w:rPr>
            </w:pPr>
          </w:p>
        </w:tc>
      </w:tr>
      <w:tr w:rsidR="008543B2" w:rsidRPr="00CA1A27" w14:paraId="133BD986" w14:textId="77777777" w:rsidTr="008543B2">
        <w:trPr>
          <w:cantSplit/>
          <w:tblHeader/>
        </w:trPr>
        <w:tc>
          <w:tcPr>
            <w:tcW w:w="1082" w:type="pct"/>
            <w:tcBorders>
              <w:top w:val="single" w:sz="4" w:space="0" w:color="auto"/>
              <w:left w:val="single" w:sz="6" w:space="0" w:color="000000"/>
              <w:bottom w:val="single" w:sz="6" w:space="0" w:color="000000"/>
              <w:right w:val="single" w:sz="4" w:space="0" w:color="auto"/>
            </w:tcBorders>
          </w:tcPr>
          <w:p w14:paraId="4C910032" w14:textId="77777777" w:rsidR="008543B2" w:rsidRPr="00CA1A27" w:rsidRDefault="008543B2" w:rsidP="001E731A">
            <w:pPr>
              <w:tabs>
                <w:tab w:val="left" w:pos="10875"/>
              </w:tabs>
              <w:rPr>
                <w:rFonts w:ascii="TT Norms Pro Light" w:hAnsi="TT Norms Pro Light"/>
              </w:rPr>
            </w:pPr>
          </w:p>
        </w:tc>
        <w:tc>
          <w:tcPr>
            <w:tcW w:w="1216" w:type="pct"/>
            <w:tcBorders>
              <w:top w:val="single" w:sz="4" w:space="0" w:color="auto"/>
              <w:left w:val="single" w:sz="4" w:space="0" w:color="auto"/>
              <w:bottom w:val="single" w:sz="4" w:space="0" w:color="auto"/>
              <w:right w:val="single" w:sz="4" w:space="0" w:color="auto"/>
            </w:tcBorders>
          </w:tcPr>
          <w:p w14:paraId="71C1694F" w14:textId="77777777" w:rsidR="008543B2" w:rsidRPr="00CA1A27" w:rsidRDefault="008543B2" w:rsidP="001E731A">
            <w:pPr>
              <w:tabs>
                <w:tab w:val="left" w:pos="10875"/>
              </w:tabs>
              <w:rPr>
                <w:rFonts w:ascii="TT Norms Pro Light" w:hAnsi="TT Norms Pro Light"/>
              </w:rPr>
            </w:pPr>
          </w:p>
        </w:tc>
        <w:tc>
          <w:tcPr>
            <w:tcW w:w="1351" w:type="pct"/>
            <w:tcBorders>
              <w:top w:val="single" w:sz="4" w:space="0" w:color="auto"/>
              <w:left w:val="single" w:sz="4" w:space="0" w:color="auto"/>
              <w:bottom w:val="single" w:sz="4" w:space="0" w:color="auto"/>
              <w:right w:val="single" w:sz="4" w:space="0" w:color="auto"/>
            </w:tcBorders>
          </w:tcPr>
          <w:p w14:paraId="1BCABB44" w14:textId="77777777" w:rsidR="008543B2" w:rsidRPr="00CA1A27" w:rsidRDefault="008543B2" w:rsidP="001E731A">
            <w:pPr>
              <w:tabs>
                <w:tab w:val="left" w:pos="10875"/>
              </w:tabs>
              <w:rPr>
                <w:rFonts w:ascii="TT Norms Pro Light" w:hAnsi="TT Norms Pro Light"/>
              </w:rPr>
            </w:pPr>
          </w:p>
        </w:tc>
        <w:tc>
          <w:tcPr>
            <w:tcW w:w="135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78F2F5C0" w:rsidR="008543B2" w:rsidRPr="00CA1A27" w:rsidRDefault="008543B2" w:rsidP="001E731A">
            <w:pPr>
              <w:tabs>
                <w:tab w:val="left" w:pos="10875"/>
              </w:tabs>
              <w:rPr>
                <w:rFonts w:ascii="TT Norms Pro Light" w:hAnsi="TT Norms Pro Light"/>
              </w:rPr>
            </w:pPr>
          </w:p>
        </w:tc>
      </w:tr>
    </w:tbl>
    <w:p w14:paraId="368CF72C" w14:textId="38AD9A83" w:rsidR="001E5658" w:rsidRPr="0003392E" w:rsidRDefault="001E5658" w:rsidP="0003392E">
      <w:pPr>
        <w:rPr>
          <w:rFonts w:ascii="TT Norms Pro Light" w:eastAsia="Times New Roman" w:hAnsi="TT Norms Pro Light" w:cs="Arial"/>
          <w:b/>
          <w:bCs/>
          <w:sz w:val="28"/>
          <w:szCs w:val="28"/>
          <w:lang w:eastAsia="zh-CN"/>
        </w:rPr>
      </w:pPr>
      <w:r w:rsidRPr="001A6852">
        <w:rPr>
          <w:rFonts w:ascii="TT Norms Pro Light" w:eastAsia="Times New Roman" w:hAnsi="TT Norms Pro Light" w:cs="Arial"/>
          <w:b/>
          <w:bCs/>
          <w:sz w:val="28"/>
          <w:szCs w:val="28"/>
          <w:lang w:eastAsia="zh-CN"/>
        </w:rPr>
        <w:lastRenderedPageBreak/>
        <w:t>Consultation Question</w:t>
      </w:r>
      <w:r w:rsidR="001A6852" w:rsidRPr="001A6852">
        <w:rPr>
          <w:rFonts w:ascii="TT Norms Pro Light" w:eastAsia="Times New Roman" w:hAnsi="TT Norms Pro Light" w:cs="Arial"/>
          <w:b/>
          <w:bCs/>
          <w:sz w:val="28"/>
          <w:szCs w:val="28"/>
          <w:lang w:eastAsia="zh-CN"/>
        </w:rPr>
        <w:t>s</w:t>
      </w:r>
    </w:p>
    <w:p w14:paraId="0BE8EFC1" w14:textId="477523D7" w:rsidR="000A50AB" w:rsidRPr="004F30C3" w:rsidRDefault="00963492" w:rsidP="004F30C3">
      <w:pPr>
        <w:spacing w:line="278" w:lineRule="auto"/>
        <w:rPr>
          <w:rFonts w:ascii="TT Norms Pro Light" w:hAnsi="TT Norms Pro Light" w:cs="Arial"/>
        </w:rPr>
      </w:pPr>
      <w:bookmarkStart w:id="0" w:name="_Hlk529198045"/>
      <w:r w:rsidRPr="00DF15C4">
        <w:rPr>
          <w:rFonts w:ascii="TT Norms Pro Light" w:eastAsia="Calibri" w:hAnsi="TT Norms Pro Light" w:cs="Arial"/>
          <w:lang w:eastAsia="zh-CN"/>
        </w:rPr>
        <w:t>Q</w:t>
      </w:r>
      <w:r w:rsidR="000633D3" w:rsidRPr="00DF15C4">
        <w:rPr>
          <w:rFonts w:ascii="TT Norms Pro Light" w:eastAsia="Calibri" w:hAnsi="TT Norms Pro Light" w:cs="Arial"/>
          <w:lang w:eastAsia="zh-CN"/>
        </w:rPr>
        <w:t>UESTION 1</w:t>
      </w:r>
      <w:r w:rsidR="001E5658" w:rsidRPr="00DF15C4">
        <w:rPr>
          <w:rFonts w:ascii="TT Norms Pro Light" w:eastAsia="Calibri" w:hAnsi="TT Norms Pro Light" w:cs="Arial"/>
          <w:lang w:eastAsia="zh-CN"/>
        </w:rPr>
        <w:t>:</w:t>
      </w:r>
      <w:r w:rsidR="00561B67" w:rsidRPr="00DF15C4">
        <w:rPr>
          <w:rFonts w:ascii="TT Norms Pro Light" w:eastAsia="Calibri" w:hAnsi="TT Norms Pro Light" w:cs="Arial"/>
          <w:lang w:eastAsia="zh-CN"/>
        </w:rPr>
        <w:t xml:space="preserve"> </w:t>
      </w:r>
      <w:r w:rsidR="00FE4727" w:rsidRPr="00DF15C4">
        <w:rPr>
          <w:rFonts w:ascii="TT Norms Pro Light" w:hAnsi="TT Norms Pro Light" w:cs="Arial"/>
        </w:rPr>
        <w:t xml:space="preserve">Due to the various </w:t>
      </w:r>
      <w:r w:rsidR="006624F3">
        <w:rPr>
          <w:rFonts w:ascii="TT Norms Pro Light" w:hAnsi="TT Norms Pro Light" w:cs="Arial"/>
        </w:rPr>
        <w:t xml:space="preserve">electricity </w:t>
      </w:r>
      <w:r w:rsidR="00FE4727" w:rsidRPr="00DF15C4">
        <w:rPr>
          <w:rFonts w:ascii="TT Norms Pro Light" w:hAnsi="TT Norms Pro Light" w:cs="Arial"/>
        </w:rPr>
        <w:t xml:space="preserve">tariffs available, it is important it is explained to the customer the impact this can have on their system performance. However, MCS are aware of the challenges of this due to </w:t>
      </w:r>
      <w:r w:rsidR="003736F9">
        <w:rPr>
          <w:rFonts w:ascii="TT Norms Pro Light" w:hAnsi="TT Norms Pro Light" w:cs="Arial"/>
        </w:rPr>
        <w:t xml:space="preserve">the </w:t>
      </w:r>
      <w:r w:rsidR="00FE4727" w:rsidRPr="00DF15C4">
        <w:rPr>
          <w:rFonts w:ascii="TT Norms Pro Light" w:hAnsi="TT Norms Pro Light" w:cs="Arial"/>
        </w:rPr>
        <w:t>versatility of tariffs. How should MCS deal with different tariffs? Should this come in</w:t>
      </w:r>
      <w:r w:rsidR="0003392E">
        <w:rPr>
          <w:rFonts w:ascii="TT Norms Pro Light" w:hAnsi="TT Norms Pro Light" w:cs="Arial"/>
        </w:rPr>
        <w:t xml:space="preserve"> the</w:t>
      </w:r>
      <w:r w:rsidR="00FE4727" w:rsidRPr="00DF15C4">
        <w:rPr>
          <w:rFonts w:ascii="TT Norms Pro Light" w:hAnsi="TT Norms Pro Light" w:cs="Arial"/>
        </w:rPr>
        <w:t xml:space="preserve"> form of defined tariff archetypes, such as single period (</w:t>
      </w:r>
      <w:r w:rsidR="0003392E">
        <w:rPr>
          <w:rFonts w:ascii="TT Norms Pro Light" w:hAnsi="TT Norms Pro Light" w:cs="Arial"/>
        </w:rPr>
        <w:t>i.e.</w:t>
      </w:r>
      <w:r w:rsidR="003736F9">
        <w:rPr>
          <w:rFonts w:ascii="TT Norms Pro Light" w:hAnsi="TT Norms Pro Light" w:cs="Arial"/>
        </w:rPr>
        <w:t xml:space="preserve"> </w:t>
      </w:r>
      <w:r w:rsidR="00FE4727" w:rsidRPr="00DF15C4">
        <w:rPr>
          <w:rFonts w:ascii="TT Norms Pro Light" w:hAnsi="TT Norms Pro Light" w:cs="Arial"/>
        </w:rPr>
        <w:t>Economy 7) or multiple periods</w:t>
      </w:r>
      <w:r w:rsidR="000E0FD9">
        <w:rPr>
          <w:rFonts w:ascii="TT Norms Pro Light" w:hAnsi="TT Norms Pro Light" w:cs="Arial"/>
        </w:rPr>
        <w:t xml:space="preserve"> which are increasingly available from energy suppliers</w:t>
      </w:r>
      <w:r w:rsidR="00FE4727" w:rsidRPr="00DF15C4">
        <w:rPr>
          <w:rFonts w:ascii="TT Norms Pro Light" w:hAnsi="TT Norms Pro Light" w:cs="Arial"/>
        </w:rPr>
        <w:t xml:space="preserve">? </w:t>
      </w:r>
      <w:bookmarkStart w:id="1" w:name="_Hlk529182812"/>
    </w:p>
    <w:tbl>
      <w:tblPr>
        <w:tblStyle w:val="TableGrid"/>
        <w:tblW w:w="0" w:type="auto"/>
        <w:tblLook w:val="04A0" w:firstRow="1" w:lastRow="0" w:firstColumn="1" w:lastColumn="0" w:noHBand="0" w:noVBand="1"/>
      </w:tblPr>
      <w:tblGrid>
        <w:gridCol w:w="15388"/>
      </w:tblGrid>
      <w:tr w:rsidR="001A6852" w:rsidRPr="00DF15C4" w14:paraId="169FF16F" w14:textId="77777777" w:rsidTr="000A50AB">
        <w:trPr>
          <w:trHeight w:val="1134"/>
        </w:trPr>
        <w:tc>
          <w:tcPr>
            <w:tcW w:w="15388" w:type="dxa"/>
          </w:tcPr>
          <w:p w14:paraId="0EACCF78" w14:textId="5A247B73" w:rsidR="0003392E" w:rsidRPr="00DF15C4" w:rsidRDefault="0003392E" w:rsidP="001E5658">
            <w:pPr>
              <w:jc w:val="both"/>
              <w:rPr>
                <w:rFonts w:ascii="TT Norms Pro Light" w:eastAsia="Calibri" w:hAnsi="TT Norms Pro Light" w:cs="Arial"/>
                <w:lang w:eastAsia="zh-CN"/>
              </w:rPr>
            </w:pPr>
          </w:p>
        </w:tc>
      </w:tr>
    </w:tbl>
    <w:p w14:paraId="5D6D8BFB" w14:textId="794E6909" w:rsidR="001E5658" w:rsidRPr="00DF15C4" w:rsidRDefault="001E5658" w:rsidP="001E5658">
      <w:pPr>
        <w:spacing w:after="0" w:line="240" w:lineRule="auto"/>
        <w:jc w:val="both"/>
        <w:rPr>
          <w:rFonts w:ascii="TT Norms Pro Light" w:eastAsia="Calibri" w:hAnsi="TT Norms Pro Light" w:cs="Arial"/>
          <w:lang w:eastAsia="zh-CN"/>
        </w:rPr>
      </w:pPr>
    </w:p>
    <w:p w14:paraId="1BD2FF0F" w14:textId="139F1DFB" w:rsidR="00275023" w:rsidRPr="004F30C3" w:rsidRDefault="00FC2A65" w:rsidP="004F30C3">
      <w:pPr>
        <w:spacing w:line="278" w:lineRule="auto"/>
        <w:rPr>
          <w:rFonts w:ascii="TT Norms Pro Light" w:hAnsi="TT Norms Pro Light" w:cs="Arial"/>
        </w:rPr>
      </w:pPr>
      <w:r w:rsidRPr="00DF15C4">
        <w:rPr>
          <w:rFonts w:ascii="TT Norms Pro Light" w:eastAsia="Calibri" w:hAnsi="TT Norms Pro Light" w:cs="Arial"/>
          <w:lang w:eastAsia="zh-CN"/>
        </w:rPr>
        <w:t>QUESTION 2:</w:t>
      </w:r>
      <w:r w:rsidR="00EC6011" w:rsidRPr="00DF15C4">
        <w:rPr>
          <w:rFonts w:ascii="TT Norms Pro Light" w:eastAsia="Calibri" w:hAnsi="TT Norms Pro Light" w:cs="Arial"/>
          <w:lang w:eastAsia="zh-CN"/>
        </w:rPr>
        <w:t xml:space="preserve"> </w:t>
      </w:r>
      <w:r w:rsidR="00944598" w:rsidRPr="00DF15C4">
        <w:rPr>
          <w:rFonts w:ascii="TT Norms Pro Light" w:hAnsi="TT Norms Pro Light" w:cs="Arial"/>
        </w:rPr>
        <w:t xml:space="preserve">Standing heat losses </w:t>
      </w:r>
      <w:r w:rsidR="000E0FD9">
        <w:rPr>
          <w:rFonts w:ascii="TT Norms Pro Light" w:hAnsi="TT Norms Pro Light" w:cs="Arial"/>
        </w:rPr>
        <w:t xml:space="preserve">can </w:t>
      </w:r>
      <w:r w:rsidR="00944598" w:rsidRPr="00DF15C4">
        <w:rPr>
          <w:rFonts w:ascii="TT Norms Pro Light" w:hAnsi="TT Norms Pro Light" w:cs="Arial"/>
        </w:rPr>
        <w:t xml:space="preserve">impact the performance of a system as they </w:t>
      </w:r>
      <w:r w:rsidR="00470D1D">
        <w:rPr>
          <w:rFonts w:ascii="TT Norms Pro Light" w:hAnsi="TT Norms Pro Light" w:cs="Arial"/>
        </w:rPr>
        <w:t>may impact</w:t>
      </w:r>
      <w:r w:rsidR="00944598" w:rsidRPr="00DF15C4">
        <w:rPr>
          <w:rFonts w:ascii="TT Norms Pro Light" w:hAnsi="TT Norms Pro Light" w:cs="Arial"/>
        </w:rPr>
        <w:t xml:space="preserve"> the TESS maximum capacity and state of charge. How should </w:t>
      </w:r>
      <w:r w:rsidR="00470D1D">
        <w:rPr>
          <w:rFonts w:ascii="TT Norms Pro Light" w:hAnsi="TT Norms Pro Light" w:cs="Arial"/>
        </w:rPr>
        <w:t xml:space="preserve">any standing heat losses </w:t>
      </w:r>
      <w:r w:rsidR="00944598" w:rsidRPr="00DF15C4">
        <w:rPr>
          <w:rFonts w:ascii="TT Norms Pro Light" w:hAnsi="TT Norms Pro Light" w:cs="Arial"/>
        </w:rPr>
        <w:t>be accounted for in the tool?</w:t>
      </w:r>
      <w:r w:rsidR="00470D1D">
        <w:rPr>
          <w:rFonts w:ascii="TT Norms Pro Light" w:hAnsi="TT Norms Pro Light" w:cs="Arial"/>
        </w:rPr>
        <w:t xml:space="preserve"> Should MCS </w:t>
      </w:r>
      <w:r w:rsidR="00944598" w:rsidRPr="00DF15C4">
        <w:rPr>
          <w:rFonts w:ascii="TT Norms Pro Light" w:hAnsi="TT Norms Pro Light" w:cs="Arial"/>
        </w:rPr>
        <w:t>accept this data from manufacturers datasheets?</w:t>
      </w:r>
    </w:p>
    <w:tbl>
      <w:tblPr>
        <w:tblStyle w:val="TableGrid"/>
        <w:tblW w:w="4990" w:type="pct"/>
        <w:tblInd w:w="-5" w:type="dxa"/>
        <w:tblLook w:val="04A0" w:firstRow="1" w:lastRow="0" w:firstColumn="1" w:lastColumn="0" w:noHBand="0" w:noVBand="1"/>
      </w:tblPr>
      <w:tblGrid>
        <w:gridCol w:w="15357"/>
      </w:tblGrid>
      <w:tr w:rsidR="001A6852" w:rsidRPr="00DF15C4" w14:paraId="6B0B805F" w14:textId="77777777" w:rsidTr="00666EC7">
        <w:trPr>
          <w:trHeight w:val="1386"/>
        </w:trPr>
        <w:tc>
          <w:tcPr>
            <w:tcW w:w="5000" w:type="pct"/>
          </w:tcPr>
          <w:p w14:paraId="0AD0103C" w14:textId="77777777" w:rsidR="0003392E" w:rsidRPr="00DF15C4" w:rsidRDefault="0003392E" w:rsidP="00275023">
            <w:pPr>
              <w:jc w:val="both"/>
              <w:rPr>
                <w:rFonts w:ascii="TT Norms Pro Light" w:eastAsia="Calibri" w:hAnsi="TT Norms Pro Light" w:cs="Arial"/>
                <w:lang w:eastAsia="zh-CN"/>
              </w:rPr>
            </w:pPr>
          </w:p>
        </w:tc>
      </w:tr>
      <w:bookmarkEnd w:id="0"/>
      <w:bookmarkEnd w:id="1"/>
    </w:tbl>
    <w:p w14:paraId="43758913" w14:textId="1515F3D3" w:rsidR="00282156" w:rsidRPr="00DF15C4" w:rsidRDefault="00282156" w:rsidP="002C2713">
      <w:pPr>
        <w:spacing w:after="0" w:line="240" w:lineRule="auto"/>
        <w:rPr>
          <w:rFonts w:ascii="TT Norms Pro Light" w:hAnsi="TT Norms Pro Light"/>
        </w:rPr>
      </w:pPr>
    </w:p>
    <w:p w14:paraId="6B6D58A0" w14:textId="0EF59EF5" w:rsidR="00944598" w:rsidRPr="004F30C3" w:rsidRDefault="00944598" w:rsidP="004F30C3">
      <w:pPr>
        <w:spacing w:line="278" w:lineRule="auto"/>
        <w:rPr>
          <w:rFonts w:ascii="TT Norms Pro Light" w:hAnsi="TT Norms Pro Light" w:cs="Arial"/>
        </w:rPr>
      </w:pPr>
      <w:r w:rsidRPr="00DF15C4">
        <w:rPr>
          <w:rFonts w:ascii="TT Norms Pro Light" w:eastAsia="Calibri" w:hAnsi="TT Norms Pro Light" w:cs="Arial"/>
          <w:lang w:eastAsia="zh-CN"/>
        </w:rPr>
        <w:t xml:space="preserve">QUESTION </w:t>
      </w:r>
      <w:r w:rsidR="001E25E0" w:rsidRPr="00DF15C4">
        <w:rPr>
          <w:rFonts w:ascii="TT Norms Pro Light" w:eastAsia="Calibri" w:hAnsi="TT Norms Pro Light" w:cs="Arial"/>
          <w:lang w:eastAsia="zh-CN"/>
        </w:rPr>
        <w:t>3:</w:t>
      </w:r>
      <w:r w:rsidR="001E25E0" w:rsidRPr="00DF15C4">
        <w:rPr>
          <w:rFonts w:ascii="TT Norms Pro Light" w:hAnsi="TT Norms Pro Light" w:cs="Arial"/>
        </w:rPr>
        <w:t xml:space="preserve"> Should the estimate consider incorporation of surplus energy from on-site solar PV generation? If so, how can this be done</w:t>
      </w:r>
      <w:r w:rsidR="00361465">
        <w:rPr>
          <w:rFonts w:ascii="TT Norms Pro Light" w:hAnsi="TT Norms Pro Light" w:cs="Arial"/>
        </w:rPr>
        <w:t xml:space="preserve"> in a way that is consistent with the SPE’s for other technologies such as heat pumps</w:t>
      </w:r>
      <w:r w:rsidR="001E25E0" w:rsidRPr="00DF15C4">
        <w:rPr>
          <w:rFonts w:ascii="TT Norms Pro Light" w:hAnsi="TT Norms Pro Light" w:cs="Arial"/>
        </w:rPr>
        <w:t>?</w:t>
      </w:r>
    </w:p>
    <w:tbl>
      <w:tblPr>
        <w:tblStyle w:val="TableGrid"/>
        <w:tblW w:w="0" w:type="auto"/>
        <w:tblLook w:val="04A0" w:firstRow="1" w:lastRow="0" w:firstColumn="1" w:lastColumn="0" w:noHBand="0" w:noVBand="1"/>
      </w:tblPr>
      <w:tblGrid>
        <w:gridCol w:w="15388"/>
      </w:tblGrid>
      <w:tr w:rsidR="00944598" w:rsidRPr="00DF15C4" w14:paraId="2C3D574E" w14:textId="77777777" w:rsidTr="00005554">
        <w:trPr>
          <w:trHeight w:val="1134"/>
        </w:trPr>
        <w:tc>
          <w:tcPr>
            <w:tcW w:w="15388" w:type="dxa"/>
          </w:tcPr>
          <w:p w14:paraId="5B817922" w14:textId="77777777" w:rsidR="00944598" w:rsidRDefault="00944598" w:rsidP="00005554">
            <w:pPr>
              <w:jc w:val="both"/>
              <w:rPr>
                <w:rFonts w:ascii="TT Norms Pro Light" w:eastAsia="Calibri" w:hAnsi="TT Norms Pro Light" w:cs="Arial"/>
                <w:lang w:eastAsia="zh-CN"/>
              </w:rPr>
            </w:pPr>
          </w:p>
          <w:p w14:paraId="7DBAB98A" w14:textId="77777777" w:rsidR="0003392E" w:rsidRDefault="0003392E" w:rsidP="00005554">
            <w:pPr>
              <w:jc w:val="both"/>
              <w:rPr>
                <w:rFonts w:ascii="TT Norms Pro Light" w:eastAsia="Calibri" w:hAnsi="TT Norms Pro Light" w:cs="Arial"/>
                <w:lang w:eastAsia="zh-CN"/>
              </w:rPr>
            </w:pPr>
          </w:p>
          <w:p w14:paraId="0F20AE94" w14:textId="77777777" w:rsidR="0003392E" w:rsidRDefault="0003392E" w:rsidP="00005554">
            <w:pPr>
              <w:jc w:val="both"/>
              <w:rPr>
                <w:rFonts w:ascii="TT Norms Pro Light" w:eastAsia="Calibri" w:hAnsi="TT Norms Pro Light" w:cs="Arial"/>
                <w:lang w:eastAsia="zh-CN"/>
              </w:rPr>
            </w:pPr>
          </w:p>
          <w:p w14:paraId="5CEDDCD2" w14:textId="77777777" w:rsidR="0003392E" w:rsidRPr="00DF15C4" w:rsidRDefault="0003392E" w:rsidP="00005554">
            <w:pPr>
              <w:jc w:val="both"/>
              <w:rPr>
                <w:rFonts w:ascii="TT Norms Pro Light" w:eastAsia="Calibri" w:hAnsi="TT Norms Pro Light" w:cs="Arial"/>
                <w:lang w:eastAsia="zh-CN"/>
              </w:rPr>
            </w:pPr>
          </w:p>
        </w:tc>
      </w:tr>
    </w:tbl>
    <w:p w14:paraId="282DDF15" w14:textId="77777777" w:rsidR="004F30C3" w:rsidRDefault="004F30C3" w:rsidP="0003392E">
      <w:pPr>
        <w:spacing w:after="0" w:line="278" w:lineRule="auto"/>
        <w:rPr>
          <w:rFonts w:ascii="TT Norms Pro Light" w:eastAsia="Calibri" w:hAnsi="TT Norms Pro Light" w:cs="Arial"/>
          <w:lang w:eastAsia="zh-CN"/>
        </w:rPr>
      </w:pPr>
    </w:p>
    <w:p w14:paraId="21457E60" w14:textId="5DB4EA1A" w:rsidR="00944598" w:rsidRPr="004F30C3" w:rsidRDefault="00944598" w:rsidP="004F30C3">
      <w:pPr>
        <w:spacing w:line="278" w:lineRule="auto"/>
        <w:rPr>
          <w:rFonts w:ascii="TT Norms Pro Light" w:hAnsi="TT Norms Pro Light" w:cs="Arial"/>
        </w:rPr>
      </w:pPr>
      <w:r w:rsidRPr="00DF15C4">
        <w:rPr>
          <w:rFonts w:ascii="TT Norms Pro Light" w:eastAsia="Calibri" w:hAnsi="TT Norms Pro Light" w:cs="Arial"/>
          <w:lang w:eastAsia="zh-CN"/>
        </w:rPr>
        <w:t xml:space="preserve">QUESTION </w:t>
      </w:r>
      <w:r w:rsidR="001E25E0" w:rsidRPr="00DF15C4">
        <w:rPr>
          <w:rFonts w:ascii="TT Norms Pro Light" w:eastAsia="Calibri" w:hAnsi="TT Norms Pro Light" w:cs="Arial"/>
          <w:lang w:eastAsia="zh-CN"/>
        </w:rPr>
        <w:t>4</w:t>
      </w:r>
      <w:r w:rsidRPr="00DF15C4">
        <w:rPr>
          <w:rFonts w:ascii="TT Norms Pro Light" w:eastAsia="Calibri" w:hAnsi="TT Norms Pro Light" w:cs="Arial"/>
          <w:lang w:eastAsia="zh-CN"/>
        </w:rPr>
        <w:t xml:space="preserve">: </w:t>
      </w:r>
      <w:r w:rsidR="003102F7" w:rsidRPr="00DF15C4">
        <w:rPr>
          <w:rFonts w:ascii="TT Norms Pro Light" w:hAnsi="TT Norms Pro Light" w:cs="Arial"/>
        </w:rPr>
        <w:t xml:space="preserve">More broadly, what TESS specific information would a customer like to see within the pre-sale information? </w:t>
      </w:r>
    </w:p>
    <w:tbl>
      <w:tblPr>
        <w:tblStyle w:val="TableGrid"/>
        <w:tblW w:w="4990" w:type="pct"/>
        <w:tblInd w:w="-5" w:type="dxa"/>
        <w:tblLook w:val="04A0" w:firstRow="1" w:lastRow="0" w:firstColumn="1" w:lastColumn="0" w:noHBand="0" w:noVBand="1"/>
      </w:tblPr>
      <w:tblGrid>
        <w:gridCol w:w="15357"/>
      </w:tblGrid>
      <w:tr w:rsidR="00944598" w:rsidRPr="00DF15C4" w14:paraId="6D54861E" w14:textId="77777777" w:rsidTr="00005554">
        <w:trPr>
          <w:trHeight w:val="1386"/>
        </w:trPr>
        <w:tc>
          <w:tcPr>
            <w:tcW w:w="5000" w:type="pct"/>
          </w:tcPr>
          <w:p w14:paraId="020DFAA0" w14:textId="77777777" w:rsidR="00944598" w:rsidRPr="00DF15C4" w:rsidRDefault="00944598" w:rsidP="00005554">
            <w:pPr>
              <w:jc w:val="both"/>
              <w:rPr>
                <w:rFonts w:ascii="TT Norms Pro Light" w:eastAsia="Calibri" w:hAnsi="TT Norms Pro Light" w:cs="Arial"/>
                <w:lang w:eastAsia="zh-CN"/>
              </w:rPr>
            </w:pPr>
          </w:p>
        </w:tc>
      </w:tr>
    </w:tbl>
    <w:p w14:paraId="11850BC3" w14:textId="10C0F6B5" w:rsidR="003102F7" w:rsidRPr="0003392E" w:rsidRDefault="003102F7" w:rsidP="0003392E">
      <w:pPr>
        <w:spacing w:line="278" w:lineRule="auto"/>
        <w:rPr>
          <w:rFonts w:ascii="TT Norms Pro Light" w:hAnsi="TT Norms Pro Light" w:cs="Arial"/>
        </w:rPr>
      </w:pPr>
      <w:r w:rsidRPr="00DF15C4">
        <w:rPr>
          <w:rFonts w:ascii="TT Norms Pro Light" w:eastAsia="Calibri" w:hAnsi="TT Norms Pro Light" w:cs="Arial"/>
          <w:lang w:eastAsia="zh-CN"/>
        </w:rPr>
        <w:lastRenderedPageBreak/>
        <w:t xml:space="preserve">QUESTION </w:t>
      </w:r>
      <w:r w:rsidR="00E10B60" w:rsidRPr="00DF15C4">
        <w:rPr>
          <w:rFonts w:ascii="TT Norms Pro Light" w:eastAsia="Calibri" w:hAnsi="TT Norms Pro Light" w:cs="Arial"/>
          <w:lang w:eastAsia="zh-CN"/>
        </w:rPr>
        <w:t>5</w:t>
      </w:r>
      <w:r w:rsidRPr="00DF15C4">
        <w:rPr>
          <w:rFonts w:ascii="TT Norms Pro Light" w:eastAsia="Calibri" w:hAnsi="TT Norms Pro Light" w:cs="Arial"/>
          <w:lang w:eastAsia="zh-CN"/>
        </w:rPr>
        <w:t>:</w:t>
      </w:r>
      <w:r w:rsidRPr="00DF15C4">
        <w:rPr>
          <w:rFonts w:ascii="TT Norms Pro Light" w:hAnsi="TT Norms Pro Light" w:cs="Arial"/>
        </w:rPr>
        <w:t xml:space="preserve"> </w:t>
      </w:r>
      <w:r w:rsidR="00E10B60" w:rsidRPr="00DF15C4">
        <w:rPr>
          <w:rFonts w:ascii="TT Norms Pro Light" w:hAnsi="TT Norms Pro Light" w:cs="Arial"/>
        </w:rPr>
        <w:t xml:space="preserve">The heat demand of a building, and therefore the performance and running costs of heating systems is difficult to predict with certainty due to variables such as equipment selection, user behaviour and design temperatures. MCS </w:t>
      </w:r>
      <w:r w:rsidR="0003392E">
        <w:rPr>
          <w:rFonts w:ascii="TT Norms Pro Light" w:hAnsi="TT Norms Pro Light" w:cs="Arial"/>
        </w:rPr>
        <w:t>SPE’s</w:t>
      </w:r>
      <w:r w:rsidR="00E10B60" w:rsidRPr="00DF15C4">
        <w:rPr>
          <w:rFonts w:ascii="TT Norms Pro Light" w:hAnsi="TT Norms Pro Light" w:cs="Arial"/>
        </w:rPr>
        <w:t xml:space="preserve"> are accompanied by ‘Key Facts’ to inform consumers of the likely impact on performance due to factors identified. What ‘Key Facts’ information should accompany the SPE for TESS?</w:t>
      </w:r>
    </w:p>
    <w:tbl>
      <w:tblPr>
        <w:tblStyle w:val="TableGrid"/>
        <w:tblW w:w="0" w:type="auto"/>
        <w:tblLook w:val="04A0" w:firstRow="1" w:lastRow="0" w:firstColumn="1" w:lastColumn="0" w:noHBand="0" w:noVBand="1"/>
      </w:tblPr>
      <w:tblGrid>
        <w:gridCol w:w="15388"/>
      </w:tblGrid>
      <w:tr w:rsidR="003102F7" w:rsidRPr="00DF15C4" w14:paraId="63210663" w14:textId="77777777" w:rsidTr="00005554">
        <w:trPr>
          <w:trHeight w:val="1134"/>
        </w:trPr>
        <w:tc>
          <w:tcPr>
            <w:tcW w:w="15388" w:type="dxa"/>
          </w:tcPr>
          <w:p w14:paraId="3820F342" w14:textId="77777777" w:rsidR="003102F7" w:rsidRPr="00DF15C4" w:rsidRDefault="003102F7" w:rsidP="00005554">
            <w:pPr>
              <w:jc w:val="both"/>
              <w:rPr>
                <w:rFonts w:ascii="TT Norms Pro Light" w:eastAsia="Calibri" w:hAnsi="TT Norms Pro Light" w:cs="Arial"/>
                <w:lang w:eastAsia="zh-CN"/>
              </w:rPr>
            </w:pPr>
          </w:p>
        </w:tc>
      </w:tr>
    </w:tbl>
    <w:p w14:paraId="34A7A3ED" w14:textId="10783B69" w:rsidR="00944598" w:rsidRPr="004F30C3" w:rsidRDefault="00DF47CB" w:rsidP="0003392E">
      <w:pPr>
        <w:spacing w:before="240" w:line="240" w:lineRule="exact"/>
        <w:jc w:val="both"/>
        <w:rPr>
          <w:rFonts w:ascii="TT Norms Pro Light" w:eastAsia="Calibri" w:hAnsi="TT Norms Pro Light" w:cs="Arial"/>
          <w:color w:val="000000" w:themeColor="text1"/>
          <w:lang w:eastAsia="en-GB"/>
        </w:rPr>
      </w:pPr>
      <w:r w:rsidRPr="00DF15C4">
        <w:rPr>
          <w:rFonts w:ascii="TT Norms Pro Light" w:eastAsia="Calibri" w:hAnsi="TT Norms Pro Light" w:cs="Arial"/>
          <w:color w:val="000000" w:themeColor="text1"/>
          <w:lang w:eastAsia="en-GB"/>
        </w:rPr>
        <w:t>Additional Comments:</w:t>
      </w:r>
    </w:p>
    <w:tbl>
      <w:tblPr>
        <w:tblStyle w:val="TableGrid"/>
        <w:tblW w:w="4990" w:type="pct"/>
        <w:tblInd w:w="-5" w:type="dxa"/>
        <w:tblLook w:val="04A0" w:firstRow="1" w:lastRow="0" w:firstColumn="1" w:lastColumn="0" w:noHBand="0" w:noVBand="1"/>
      </w:tblPr>
      <w:tblGrid>
        <w:gridCol w:w="15357"/>
      </w:tblGrid>
      <w:tr w:rsidR="00944598" w:rsidRPr="00DF15C4" w14:paraId="5D451DDF" w14:textId="77777777" w:rsidTr="00005554">
        <w:trPr>
          <w:trHeight w:val="1386"/>
        </w:trPr>
        <w:tc>
          <w:tcPr>
            <w:tcW w:w="5000" w:type="pct"/>
          </w:tcPr>
          <w:p w14:paraId="1E48788B" w14:textId="77777777" w:rsidR="00944598" w:rsidRPr="00DF15C4" w:rsidRDefault="00944598" w:rsidP="00005554">
            <w:pPr>
              <w:jc w:val="both"/>
              <w:rPr>
                <w:rFonts w:ascii="TT Norms Pro Light" w:eastAsia="Calibri" w:hAnsi="TT Norms Pro Light" w:cs="Arial"/>
                <w:lang w:eastAsia="zh-CN"/>
              </w:rPr>
            </w:pPr>
          </w:p>
        </w:tc>
      </w:tr>
    </w:tbl>
    <w:p w14:paraId="3F731FB2" w14:textId="77777777" w:rsidR="00DF47CB" w:rsidRPr="001A6852" w:rsidRDefault="00DF47CB" w:rsidP="00DF47CB">
      <w:pPr>
        <w:rPr>
          <w:rFonts w:ascii="TT Norms Pro Light" w:eastAsia="Calibri" w:hAnsi="TT Norms Pro Light" w:cs="Arial"/>
          <w:lang w:eastAsia="zh-CN"/>
        </w:rPr>
      </w:pPr>
    </w:p>
    <w:p w14:paraId="54D0C545" w14:textId="6E5553C0" w:rsidR="00940A4B" w:rsidRPr="001A6852" w:rsidRDefault="00940A4B" w:rsidP="00275023">
      <w:pPr>
        <w:rPr>
          <w:rFonts w:ascii="TT Norms Pro Light" w:hAnsi="TT Norms Pro Light"/>
        </w:rPr>
      </w:pPr>
    </w:p>
    <w:sectPr w:rsidR="00940A4B" w:rsidRPr="001A6852" w:rsidSect="00540F2B">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771A" w14:textId="77777777" w:rsidR="000033B9" w:rsidRDefault="000033B9" w:rsidP="00FD4383">
      <w:pPr>
        <w:spacing w:after="0" w:line="240" w:lineRule="auto"/>
      </w:pPr>
      <w:r>
        <w:separator/>
      </w:r>
    </w:p>
  </w:endnote>
  <w:endnote w:type="continuationSeparator" w:id="0">
    <w:p w14:paraId="022A1D32" w14:textId="77777777" w:rsidR="000033B9" w:rsidRDefault="000033B9"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T Norms Pro Light">
    <w:panose1 w:val="02000503020000020003"/>
    <w:charset w:val="00"/>
    <w:family w:val="modern"/>
    <w:notTrueType/>
    <w:pitch w:val="variable"/>
    <w:sig w:usb0="A00002FF" w:usb1="5000A4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BD80" w14:textId="77777777" w:rsidR="000033B9" w:rsidRDefault="000033B9" w:rsidP="00FD4383">
      <w:pPr>
        <w:spacing w:after="0" w:line="240" w:lineRule="auto"/>
      </w:pPr>
      <w:r>
        <w:separator/>
      </w:r>
    </w:p>
  </w:footnote>
  <w:footnote w:type="continuationSeparator" w:id="0">
    <w:p w14:paraId="6A5DBDAC" w14:textId="77777777" w:rsidR="000033B9" w:rsidRDefault="000033B9"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3C54D7ED">
          <wp:simplePos x="0" y="0"/>
          <wp:positionH relativeFrom="column">
            <wp:posOffset>3976</wp:posOffset>
          </wp:positionH>
          <wp:positionV relativeFrom="paragraph">
            <wp:posOffset>-4306</wp:posOffset>
          </wp:positionV>
          <wp:extent cx="938254" cy="937656"/>
          <wp:effectExtent l="0" t="0" r="0" b="0"/>
          <wp:wrapNone/>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539" cy="9389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34A2E"/>
    <w:multiLevelType w:val="multilevel"/>
    <w:tmpl w:val="73A2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1C565549"/>
    <w:multiLevelType w:val="multilevel"/>
    <w:tmpl w:val="2F86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B1F7E98"/>
    <w:multiLevelType w:val="multilevel"/>
    <w:tmpl w:val="A15AA4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7"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1065642822">
    <w:abstractNumId w:val="0"/>
  </w:num>
  <w:num w:numId="2" w16cid:durableId="1287468952">
    <w:abstractNumId w:val="7"/>
  </w:num>
  <w:num w:numId="3" w16cid:durableId="1295257579">
    <w:abstractNumId w:val="6"/>
  </w:num>
  <w:num w:numId="4" w16cid:durableId="676231582">
    <w:abstractNumId w:val="2"/>
  </w:num>
  <w:num w:numId="5" w16cid:durableId="2014647558">
    <w:abstractNumId w:val="8"/>
  </w:num>
  <w:num w:numId="6" w16cid:durableId="559167882">
    <w:abstractNumId w:val="4"/>
  </w:num>
  <w:num w:numId="7" w16cid:durableId="52626539">
    <w:abstractNumId w:val="5"/>
  </w:num>
  <w:num w:numId="8" w16cid:durableId="2128500432">
    <w:abstractNumId w:val="1"/>
  </w:num>
  <w:num w:numId="9" w16cid:durableId="46392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033B9"/>
    <w:rsid w:val="00011755"/>
    <w:rsid w:val="0003392E"/>
    <w:rsid w:val="00034B10"/>
    <w:rsid w:val="00050069"/>
    <w:rsid w:val="000633D3"/>
    <w:rsid w:val="00072CBA"/>
    <w:rsid w:val="00086CEB"/>
    <w:rsid w:val="000A50AB"/>
    <w:rsid w:val="000B2BEF"/>
    <w:rsid w:val="000C5402"/>
    <w:rsid w:val="000C76D0"/>
    <w:rsid w:val="000E0FD9"/>
    <w:rsid w:val="000F0A87"/>
    <w:rsid w:val="000F396F"/>
    <w:rsid w:val="00113ADA"/>
    <w:rsid w:val="00123FEC"/>
    <w:rsid w:val="00155012"/>
    <w:rsid w:val="00170352"/>
    <w:rsid w:val="00177D02"/>
    <w:rsid w:val="00184110"/>
    <w:rsid w:val="00185F4B"/>
    <w:rsid w:val="001918C5"/>
    <w:rsid w:val="001955CF"/>
    <w:rsid w:val="00195A5D"/>
    <w:rsid w:val="001A6852"/>
    <w:rsid w:val="001B42D3"/>
    <w:rsid w:val="001C380F"/>
    <w:rsid w:val="001C56C9"/>
    <w:rsid w:val="001E25E0"/>
    <w:rsid w:val="001E5658"/>
    <w:rsid w:val="001E731A"/>
    <w:rsid w:val="001E758E"/>
    <w:rsid w:val="002030C6"/>
    <w:rsid w:val="002175A4"/>
    <w:rsid w:val="00227939"/>
    <w:rsid w:val="00236B5C"/>
    <w:rsid w:val="0024442B"/>
    <w:rsid w:val="002544FB"/>
    <w:rsid w:val="00275023"/>
    <w:rsid w:val="00282156"/>
    <w:rsid w:val="002828D4"/>
    <w:rsid w:val="00283B83"/>
    <w:rsid w:val="002914BC"/>
    <w:rsid w:val="002C2713"/>
    <w:rsid w:val="002E00F0"/>
    <w:rsid w:val="002E037D"/>
    <w:rsid w:val="002F320D"/>
    <w:rsid w:val="003102F7"/>
    <w:rsid w:val="003129B3"/>
    <w:rsid w:val="00313F8A"/>
    <w:rsid w:val="003347A7"/>
    <w:rsid w:val="00335664"/>
    <w:rsid w:val="00340B28"/>
    <w:rsid w:val="00346E05"/>
    <w:rsid w:val="00355E1D"/>
    <w:rsid w:val="00361465"/>
    <w:rsid w:val="00362D5E"/>
    <w:rsid w:val="00367142"/>
    <w:rsid w:val="003736F9"/>
    <w:rsid w:val="0038277A"/>
    <w:rsid w:val="00386AB7"/>
    <w:rsid w:val="0039796F"/>
    <w:rsid w:val="003B032A"/>
    <w:rsid w:val="003D7086"/>
    <w:rsid w:val="003E138B"/>
    <w:rsid w:val="003F3C97"/>
    <w:rsid w:val="00405B2F"/>
    <w:rsid w:val="0041496A"/>
    <w:rsid w:val="00420A61"/>
    <w:rsid w:val="00433F43"/>
    <w:rsid w:val="004428E5"/>
    <w:rsid w:val="00447637"/>
    <w:rsid w:val="004537B2"/>
    <w:rsid w:val="00455E4C"/>
    <w:rsid w:val="00460FFE"/>
    <w:rsid w:val="0046443A"/>
    <w:rsid w:val="00465576"/>
    <w:rsid w:val="00470B8F"/>
    <w:rsid w:val="00470D1D"/>
    <w:rsid w:val="00471209"/>
    <w:rsid w:val="00472C28"/>
    <w:rsid w:val="0048262B"/>
    <w:rsid w:val="00490DCC"/>
    <w:rsid w:val="00491070"/>
    <w:rsid w:val="004912D6"/>
    <w:rsid w:val="004926CD"/>
    <w:rsid w:val="004A19BF"/>
    <w:rsid w:val="004A2A70"/>
    <w:rsid w:val="004B0E83"/>
    <w:rsid w:val="004C2B5E"/>
    <w:rsid w:val="004D5C9F"/>
    <w:rsid w:val="004E35FF"/>
    <w:rsid w:val="004F30C3"/>
    <w:rsid w:val="00520CC0"/>
    <w:rsid w:val="00525A2D"/>
    <w:rsid w:val="00534195"/>
    <w:rsid w:val="00540F2B"/>
    <w:rsid w:val="005416B7"/>
    <w:rsid w:val="0054287B"/>
    <w:rsid w:val="00556D34"/>
    <w:rsid w:val="00561B67"/>
    <w:rsid w:val="0056500C"/>
    <w:rsid w:val="00582001"/>
    <w:rsid w:val="00585E21"/>
    <w:rsid w:val="005C32A3"/>
    <w:rsid w:val="00616E4D"/>
    <w:rsid w:val="00617A06"/>
    <w:rsid w:val="00622C7F"/>
    <w:rsid w:val="00627897"/>
    <w:rsid w:val="00650AEB"/>
    <w:rsid w:val="006518F1"/>
    <w:rsid w:val="006624F3"/>
    <w:rsid w:val="00665335"/>
    <w:rsid w:val="00666EC7"/>
    <w:rsid w:val="0067147E"/>
    <w:rsid w:val="00692B1B"/>
    <w:rsid w:val="006C5A3C"/>
    <w:rsid w:val="006F0FB1"/>
    <w:rsid w:val="00705390"/>
    <w:rsid w:val="00726286"/>
    <w:rsid w:val="00730213"/>
    <w:rsid w:val="0073250D"/>
    <w:rsid w:val="0074035A"/>
    <w:rsid w:val="007422CA"/>
    <w:rsid w:val="00746353"/>
    <w:rsid w:val="0075339E"/>
    <w:rsid w:val="007601C8"/>
    <w:rsid w:val="00777ED4"/>
    <w:rsid w:val="007832C0"/>
    <w:rsid w:val="007A2E10"/>
    <w:rsid w:val="007B0B12"/>
    <w:rsid w:val="007B320D"/>
    <w:rsid w:val="007C0AC7"/>
    <w:rsid w:val="007C41A1"/>
    <w:rsid w:val="007F64DF"/>
    <w:rsid w:val="00800511"/>
    <w:rsid w:val="00802D3B"/>
    <w:rsid w:val="00847788"/>
    <w:rsid w:val="008522BC"/>
    <w:rsid w:val="008543B2"/>
    <w:rsid w:val="008625C1"/>
    <w:rsid w:val="008723B7"/>
    <w:rsid w:val="00885E3C"/>
    <w:rsid w:val="008978C4"/>
    <w:rsid w:val="008E7562"/>
    <w:rsid w:val="008F299B"/>
    <w:rsid w:val="00901667"/>
    <w:rsid w:val="00901972"/>
    <w:rsid w:val="009062A2"/>
    <w:rsid w:val="009154A1"/>
    <w:rsid w:val="00940A4B"/>
    <w:rsid w:val="00944598"/>
    <w:rsid w:val="0096261B"/>
    <w:rsid w:val="00963492"/>
    <w:rsid w:val="00964879"/>
    <w:rsid w:val="0098566B"/>
    <w:rsid w:val="0098680B"/>
    <w:rsid w:val="009936BF"/>
    <w:rsid w:val="00996114"/>
    <w:rsid w:val="009A35C2"/>
    <w:rsid w:val="009C0943"/>
    <w:rsid w:val="009E5458"/>
    <w:rsid w:val="00A050D2"/>
    <w:rsid w:val="00A22F4F"/>
    <w:rsid w:val="00A25933"/>
    <w:rsid w:val="00A25948"/>
    <w:rsid w:val="00A46932"/>
    <w:rsid w:val="00A51C87"/>
    <w:rsid w:val="00A8285C"/>
    <w:rsid w:val="00A93EDF"/>
    <w:rsid w:val="00AA4771"/>
    <w:rsid w:val="00AC0B49"/>
    <w:rsid w:val="00AE625D"/>
    <w:rsid w:val="00AF10AF"/>
    <w:rsid w:val="00B010AD"/>
    <w:rsid w:val="00B40E0F"/>
    <w:rsid w:val="00B50913"/>
    <w:rsid w:val="00B67434"/>
    <w:rsid w:val="00B72DB7"/>
    <w:rsid w:val="00B95104"/>
    <w:rsid w:val="00BA5817"/>
    <w:rsid w:val="00BA6568"/>
    <w:rsid w:val="00BB0FAE"/>
    <w:rsid w:val="00BC2ACA"/>
    <w:rsid w:val="00BE59C9"/>
    <w:rsid w:val="00BF3FF5"/>
    <w:rsid w:val="00BF6076"/>
    <w:rsid w:val="00C02D02"/>
    <w:rsid w:val="00C25C9C"/>
    <w:rsid w:val="00C53306"/>
    <w:rsid w:val="00C53A9E"/>
    <w:rsid w:val="00C601B7"/>
    <w:rsid w:val="00C911A0"/>
    <w:rsid w:val="00CA1A27"/>
    <w:rsid w:val="00CB27F9"/>
    <w:rsid w:val="00CB41C1"/>
    <w:rsid w:val="00CC78F3"/>
    <w:rsid w:val="00CD5D78"/>
    <w:rsid w:val="00D217BB"/>
    <w:rsid w:val="00D32AC2"/>
    <w:rsid w:val="00D42EF2"/>
    <w:rsid w:val="00D4696C"/>
    <w:rsid w:val="00D504CA"/>
    <w:rsid w:val="00D61A3B"/>
    <w:rsid w:val="00DA476C"/>
    <w:rsid w:val="00DB24AF"/>
    <w:rsid w:val="00DB4B5F"/>
    <w:rsid w:val="00DD41C3"/>
    <w:rsid w:val="00DE4DF7"/>
    <w:rsid w:val="00DF15C4"/>
    <w:rsid w:val="00DF47CB"/>
    <w:rsid w:val="00E0380A"/>
    <w:rsid w:val="00E04F02"/>
    <w:rsid w:val="00E10B60"/>
    <w:rsid w:val="00E31153"/>
    <w:rsid w:val="00E37966"/>
    <w:rsid w:val="00E6505D"/>
    <w:rsid w:val="00E80B00"/>
    <w:rsid w:val="00E86F0C"/>
    <w:rsid w:val="00E9568B"/>
    <w:rsid w:val="00E95A85"/>
    <w:rsid w:val="00EC6011"/>
    <w:rsid w:val="00EF0F36"/>
    <w:rsid w:val="00F06A19"/>
    <w:rsid w:val="00F11A0A"/>
    <w:rsid w:val="00F21C89"/>
    <w:rsid w:val="00F66C56"/>
    <w:rsid w:val="00F67E75"/>
    <w:rsid w:val="00F72413"/>
    <w:rsid w:val="00F80581"/>
    <w:rsid w:val="00F809BB"/>
    <w:rsid w:val="00F80B21"/>
    <w:rsid w:val="00FA637C"/>
    <w:rsid w:val="00FC2A65"/>
    <w:rsid w:val="00FC2D86"/>
    <w:rsid w:val="00FD4383"/>
    <w:rsid w:val="00FD5566"/>
    <w:rsid w:val="00FE45E8"/>
    <w:rsid w:val="00FE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8" ma:contentTypeDescription="Create a new document." ma:contentTypeScope="" ma:versionID="df3d1f2c912c67aab837989bc4eace5d">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0559938d4c14496af16d90bbea375cb6"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AACB1-81AE-4BBD-8DD8-1BD0766B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3.xml><?xml version="1.0" encoding="utf-8"?>
<ds:datastoreItem xmlns:ds="http://schemas.openxmlformats.org/officeDocument/2006/customXml" ds:itemID="{8592A8CA-11D6-487F-87B1-5616B4A9A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Alison Hardman</cp:lastModifiedBy>
  <cp:revision>2</cp:revision>
  <cp:lastPrinted>2020-04-08T10:55:00Z</cp:lastPrinted>
  <dcterms:created xsi:type="dcterms:W3CDTF">2025-02-12T09:00:00Z</dcterms:created>
  <dcterms:modified xsi:type="dcterms:W3CDTF">2025-02-12T09:00:00Z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